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AE" w:rsidRDefault="005E30AE" w:rsidP="005E30AE">
      <w:r>
        <w:t xml:space="preserve">Literacy Transition – </w:t>
      </w:r>
      <w:proofErr w:type="gramStart"/>
      <w:r>
        <w:t xml:space="preserve">Viruses </w:t>
      </w:r>
      <w:r w:rsidR="00D0054C">
        <w:t xml:space="preserve"> </w:t>
      </w:r>
      <w:r w:rsidR="00D0054C">
        <w:tab/>
      </w:r>
      <w:proofErr w:type="gramEnd"/>
      <w:r w:rsidR="00D0054C">
        <w:tab/>
      </w:r>
      <w:r w:rsidR="00D0054C">
        <w:tab/>
      </w:r>
      <w:r w:rsidR="00D0054C">
        <w:tab/>
      </w:r>
      <w:r w:rsidR="00D0054C">
        <w:tab/>
      </w:r>
      <w:r w:rsidR="00D0054C">
        <w:tab/>
      </w:r>
      <w:r w:rsidR="00D0054C">
        <w:tab/>
      </w:r>
      <w:r w:rsidR="00CA21B0">
        <w:tab/>
      </w:r>
      <w:r w:rsidR="00CA21B0">
        <w:tab/>
      </w:r>
      <w:r w:rsidR="00CA21B0">
        <w:tab/>
        <w:t xml:space="preserve">Way Back When </w:t>
      </w:r>
      <w:r w:rsidR="00D0054C">
        <w:t xml:space="preserve"> </w:t>
      </w:r>
    </w:p>
    <w:p w:rsidR="005E30AE" w:rsidRDefault="005E30AE" w:rsidP="005E30AE">
      <w:r>
        <w:t xml:space="preserve">Objectives: </w:t>
      </w:r>
    </w:p>
    <w:p w:rsidR="005E30AE" w:rsidRDefault="005E30AE" w:rsidP="005E30AE">
      <w:r>
        <w:t xml:space="preserve">Create comprehensive understanding through text of viruses and the diseases they cause. </w:t>
      </w:r>
    </w:p>
    <w:p w:rsidR="005E30AE" w:rsidRDefault="005E30AE" w:rsidP="005E30AE">
      <w:r>
        <w:t xml:space="preserve">Build on prior knowledge and gain an understanding of different types of viruses and the diseases they cause through text. </w:t>
      </w:r>
    </w:p>
    <w:p w:rsidR="005E30AE" w:rsidRDefault="005E30AE" w:rsidP="005E30AE">
      <w:pPr>
        <w:pStyle w:val="ListParagraph"/>
        <w:numPr>
          <w:ilvl w:val="0"/>
          <w:numId w:val="2"/>
        </w:numPr>
      </w:pPr>
      <w:r w:rsidRPr="005E30AE">
        <w:rPr>
          <w:u w:val="single"/>
        </w:rPr>
        <w:t>Close Reading</w:t>
      </w:r>
      <w:r>
        <w:t xml:space="preserve"> – Read the assigned article independently. Highlight 5 words associated with microorganisms and disease. </w:t>
      </w:r>
    </w:p>
    <w:p w:rsidR="005E30AE" w:rsidRDefault="005E30AE" w:rsidP="005E30AE">
      <w:pPr>
        <w:pStyle w:val="ListParagraph"/>
        <w:numPr>
          <w:ilvl w:val="0"/>
          <w:numId w:val="2"/>
        </w:numPr>
      </w:pPr>
      <w:r w:rsidRPr="005E30AE">
        <w:rPr>
          <w:u w:val="single"/>
        </w:rPr>
        <w:t>Think Pair Share</w:t>
      </w:r>
      <w:r>
        <w:t xml:space="preserve"> – Choose a partner within your group and discuss the terms highlighted within the article. Create a Q H T chart and sort the words accordingly.  (Q signals words you do not know, H signals words you might be able to identify, and T signals words you know well enough to teach your peers).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30AE" w:rsidTr="005E30AE">
        <w:trPr>
          <w:trHeight w:val="305"/>
        </w:trPr>
        <w:tc>
          <w:tcPr>
            <w:tcW w:w="3116" w:type="dxa"/>
          </w:tcPr>
          <w:p w:rsidR="005E30AE" w:rsidRDefault="005E30AE" w:rsidP="005E30AE">
            <w:pPr>
              <w:pStyle w:val="ListParagraph"/>
              <w:ind w:left="0"/>
              <w:jc w:val="center"/>
            </w:pPr>
            <w:r>
              <w:t>Q –don’t know</w:t>
            </w:r>
          </w:p>
        </w:tc>
        <w:tc>
          <w:tcPr>
            <w:tcW w:w="3117" w:type="dxa"/>
          </w:tcPr>
          <w:p w:rsidR="005E30AE" w:rsidRDefault="005E30AE" w:rsidP="005E30AE">
            <w:pPr>
              <w:pStyle w:val="ListParagraph"/>
              <w:ind w:left="0"/>
              <w:jc w:val="center"/>
            </w:pPr>
            <w:r>
              <w:t xml:space="preserve">H – might know </w:t>
            </w:r>
          </w:p>
        </w:tc>
        <w:tc>
          <w:tcPr>
            <w:tcW w:w="3117" w:type="dxa"/>
          </w:tcPr>
          <w:p w:rsidR="005E30AE" w:rsidRDefault="005E30AE" w:rsidP="005E30AE">
            <w:pPr>
              <w:pStyle w:val="ListParagraph"/>
              <w:ind w:left="0"/>
              <w:jc w:val="center"/>
            </w:pPr>
            <w:r>
              <w:t>T – know well</w:t>
            </w:r>
          </w:p>
        </w:tc>
      </w:tr>
      <w:tr w:rsidR="005E30AE" w:rsidTr="005E30AE">
        <w:tc>
          <w:tcPr>
            <w:tcW w:w="3116" w:type="dxa"/>
          </w:tcPr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117" w:type="dxa"/>
          </w:tcPr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117" w:type="dxa"/>
          </w:tcPr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</w:tc>
      </w:tr>
    </w:tbl>
    <w:p w:rsidR="005E30AE" w:rsidRDefault="005E30AE" w:rsidP="005E30AE">
      <w:pPr>
        <w:pStyle w:val="ListParagraph"/>
        <w:numPr>
          <w:ilvl w:val="0"/>
          <w:numId w:val="2"/>
        </w:numPr>
      </w:pPr>
      <w:r>
        <w:t xml:space="preserve">Use context clues to define each vocabulary word from the article. </w:t>
      </w:r>
    </w:p>
    <w:p w:rsidR="00D0054C" w:rsidRDefault="00CA21B0" w:rsidP="002D4756">
      <w:pPr>
        <w:jc w:val="center"/>
      </w:pPr>
      <w:r>
        <w:rPr>
          <w:noProof/>
        </w:rPr>
        <w:drawing>
          <wp:inline distT="0" distB="0" distL="0" distR="0">
            <wp:extent cx="5811061" cy="663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45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B0" w:rsidRDefault="00CA21B0" w:rsidP="00CA21B0">
      <w:r>
        <w:lastRenderedPageBreak/>
        <w:t xml:space="preserve">Literacy Transition – </w:t>
      </w:r>
      <w:proofErr w:type="gramStart"/>
      <w:r>
        <w:t xml:space="preserve">Viruses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Way Back When  </w:t>
      </w:r>
    </w:p>
    <w:p w:rsidR="00CA21B0" w:rsidRDefault="00CA21B0" w:rsidP="00CA21B0">
      <w:r>
        <w:t xml:space="preserve">Objectives: </w:t>
      </w:r>
    </w:p>
    <w:p w:rsidR="00CA21B0" w:rsidRDefault="00CA21B0" w:rsidP="00CA21B0">
      <w:r>
        <w:t xml:space="preserve">Create comprehensive understanding through text of viruses and the diseases they cause. </w:t>
      </w:r>
    </w:p>
    <w:p w:rsidR="00CA21B0" w:rsidRDefault="00CA21B0" w:rsidP="00CA21B0">
      <w:r>
        <w:t xml:space="preserve">Build on prior knowledge and gain an understanding of different types of viruses and the diseases they cause through text. </w:t>
      </w:r>
    </w:p>
    <w:p w:rsidR="00CA21B0" w:rsidRDefault="00CA21B0" w:rsidP="00CA21B0">
      <w:pPr>
        <w:pStyle w:val="ListParagraph"/>
        <w:numPr>
          <w:ilvl w:val="0"/>
          <w:numId w:val="2"/>
        </w:numPr>
      </w:pPr>
      <w:r w:rsidRPr="005E30AE">
        <w:rPr>
          <w:u w:val="single"/>
        </w:rPr>
        <w:t>Close Reading</w:t>
      </w:r>
      <w:r>
        <w:t xml:space="preserve"> – Read the assigned article independently. Highlight 5 words associated with microorganisms and disease. </w:t>
      </w:r>
    </w:p>
    <w:p w:rsidR="00CA21B0" w:rsidRDefault="00CA21B0" w:rsidP="00CA21B0">
      <w:pPr>
        <w:pStyle w:val="ListParagraph"/>
        <w:numPr>
          <w:ilvl w:val="0"/>
          <w:numId w:val="2"/>
        </w:numPr>
      </w:pPr>
      <w:r w:rsidRPr="005E30AE">
        <w:rPr>
          <w:u w:val="single"/>
        </w:rPr>
        <w:t>Think Pair Share</w:t>
      </w:r>
      <w:r>
        <w:t xml:space="preserve"> – Choose a partner within your group and discuss the terms highlighted within the article. Create a Q H T chart and sort the words accordingly.  (Q signals words you do not know, H signals words you might be able to identify, and T signals words you know well enough to teach your peers).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21B0" w:rsidTr="00BB05BE">
        <w:trPr>
          <w:trHeight w:val="305"/>
        </w:trPr>
        <w:tc>
          <w:tcPr>
            <w:tcW w:w="3116" w:type="dxa"/>
          </w:tcPr>
          <w:p w:rsidR="00CA21B0" w:rsidRDefault="00CA21B0" w:rsidP="00BB05BE">
            <w:pPr>
              <w:pStyle w:val="ListParagraph"/>
              <w:ind w:left="0"/>
              <w:jc w:val="center"/>
            </w:pPr>
            <w:r>
              <w:t>Q –don’t know</w:t>
            </w:r>
          </w:p>
        </w:tc>
        <w:tc>
          <w:tcPr>
            <w:tcW w:w="3117" w:type="dxa"/>
          </w:tcPr>
          <w:p w:rsidR="00CA21B0" w:rsidRDefault="00CA21B0" w:rsidP="00BB05BE">
            <w:pPr>
              <w:pStyle w:val="ListParagraph"/>
              <w:ind w:left="0"/>
              <w:jc w:val="center"/>
            </w:pPr>
            <w:r>
              <w:t xml:space="preserve">H – might know </w:t>
            </w:r>
          </w:p>
        </w:tc>
        <w:tc>
          <w:tcPr>
            <w:tcW w:w="3117" w:type="dxa"/>
          </w:tcPr>
          <w:p w:rsidR="00CA21B0" w:rsidRDefault="00CA21B0" w:rsidP="00BB05BE">
            <w:pPr>
              <w:pStyle w:val="ListParagraph"/>
              <w:ind w:left="0"/>
              <w:jc w:val="center"/>
            </w:pPr>
            <w:r>
              <w:t>T – know well</w:t>
            </w:r>
          </w:p>
        </w:tc>
      </w:tr>
      <w:tr w:rsidR="00CA21B0" w:rsidTr="00BB05BE">
        <w:tc>
          <w:tcPr>
            <w:tcW w:w="3116" w:type="dxa"/>
          </w:tcPr>
          <w:p w:rsidR="00CA21B0" w:rsidRDefault="00CA21B0" w:rsidP="00BB05BE">
            <w:pPr>
              <w:pStyle w:val="ListParagraph"/>
              <w:ind w:left="0"/>
            </w:pPr>
            <w:r>
              <w:t>-</w:t>
            </w:r>
          </w:p>
          <w:p w:rsidR="00CA21B0" w:rsidRDefault="00CA21B0" w:rsidP="00BB05BE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117" w:type="dxa"/>
          </w:tcPr>
          <w:p w:rsidR="00CA21B0" w:rsidRDefault="00CA21B0" w:rsidP="00BB05BE">
            <w:pPr>
              <w:pStyle w:val="ListParagraph"/>
              <w:ind w:left="0"/>
            </w:pPr>
            <w:r>
              <w:t>-</w:t>
            </w:r>
          </w:p>
          <w:p w:rsidR="00CA21B0" w:rsidRDefault="00CA21B0" w:rsidP="00BB05BE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117" w:type="dxa"/>
          </w:tcPr>
          <w:p w:rsidR="00CA21B0" w:rsidRDefault="00CA21B0" w:rsidP="00BB05BE">
            <w:pPr>
              <w:pStyle w:val="ListParagraph"/>
              <w:ind w:left="0"/>
            </w:pPr>
            <w:r>
              <w:t>-</w:t>
            </w:r>
          </w:p>
          <w:p w:rsidR="00CA21B0" w:rsidRDefault="00CA21B0" w:rsidP="00BB05BE">
            <w:pPr>
              <w:pStyle w:val="ListParagraph"/>
              <w:ind w:left="0"/>
            </w:pPr>
            <w:r>
              <w:t>-</w:t>
            </w:r>
          </w:p>
        </w:tc>
      </w:tr>
    </w:tbl>
    <w:p w:rsidR="00CA21B0" w:rsidRDefault="00CA21B0" w:rsidP="00CA21B0">
      <w:pPr>
        <w:pStyle w:val="ListParagraph"/>
        <w:numPr>
          <w:ilvl w:val="0"/>
          <w:numId w:val="2"/>
        </w:numPr>
      </w:pPr>
      <w:r>
        <w:t xml:space="preserve">Use context clues to define each vocabulary word from the article. </w:t>
      </w:r>
    </w:p>
    <w:p w:rsidR="002D4756" w:rsidRDefault="00CA21B0" w:rsidP="002D4756">
      <w:pPr>
        <w:jc w:val="center"/>
      </w:pPr>
      <w:r>
        <w:rPr>
          <w:noProof/>
        </w:rPr>
        <w:drawing>
          <wp:inline distT="0" distB="0" distL="0" distR="0" wp14:anchorId="6374A6FA" wp14:editId="0D36B91D">
            <wp:extent cx="5811061" cy="663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45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756" w:rsidSect="002D475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C1B"/>
    <w:multiLevelType w:val="hybridMultilevel"/>
    <w:tmpl w:val="293E9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269A3"/>
    <w:multiLevelType w:val="hybridMultilevel"/>
    <w:tmpl w:val="6FAE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5DFE"/>
    <w:multiLevelType w:val="hybridMultilevel"/>
    <w:tmpl w:val="EA2E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967"/>
    <w:multiLevelType w:val="hybridMultilevel"/>
    <w:tmpl w:val="D07C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3F83"/>
    <w:multiLevelType w:val="hybridMultilevel"/>
    <w:tmpl w:val="7A66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DAE"/>
    <w:multiLevelType w:val="hybridMultilevel"/>
    <w:tmpl w:val="D4DA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3459"/>
    <w:multiLevelType w:val="hybridMultilevel"/>
    <w:tmpl w:val="5254BAC8"/>
    <w:lvl w:ilvl="0" w:tplc="D51630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638BD"/>
    <w:multiLevelType w:val="hybridMultilevel"/>
    <w:tmpl w:val="D07C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F32D6"/>
    <w:multiLevelType w:val="hybridMultilevel"/>
    <w:tmpl w:val="6FAE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D3372"/>
    <w:multiLevelType w:val="hybridMultilevel"/>
    <w:tmpl w:val="EB74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E"/>
    <w:rsid w:val="002D4756"/>
    <w:rsid w:val="005E30AE"/>
    <w:rsid w:val="00C90322"/>
    <w:rsid w:val="00CA21B0"/>
    <w:rsid w:val="00D0054C"/>
    <w:rsid w:val="00D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BDEE"/>
  <w15:chartTrackingRefBased/>
  <w15:docId w15:val="{4EC98C24-CF5C-4B34-B248-35A9CA8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AE"/>
    <w:pPr>
      <w:ind w:left="720"/>
      <w:contextualSpacing/>
    </w:pPr>
  </w:style>
  <w:style w:type="table" w:styleId="TableGrid">
    <w:name w:val="Table Grid"/>
    <w:basedOn w:val="TableNormal"/>
    <w:uiPriority w:val="39"/>
    <w:rsid w:val="005E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2</cp:revision>
  <cp:lastPrinted>2017-03-08T20:49:00Z</cp:lastPrinted>
  <dcterms:created xsi:type="dcterms:W3CDTF">2017-03-08T20:58:00Z</dcterms:created>
  <dcterms:modified xsi:type="dcterms:W3CDTF">2017-03-08T20:58:00Z</dcterms:modified>
</cp:coreProperties>
</file>